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61" w:rsidRDefault="00970B61" w:rsidP="003D4BD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Запорізький навчально-виховний комплекс №67</w:t>
      </w:r>
    </w:p>
    <w:p w:rsidR="001C3DC7" w:rsidRPr="001C3DC7" w:rsidRDefault="00287DF5" w:rsidP="003D4BD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DC7" w:rsidRPr="001C3DC7">
        <w:rPr>
          <w:rFonts w:ascii="Times New Roman" w:eastAsia="Calibri" w:hAnsi="Times New Roman" w:cs="Times New Roman"/>
          <w:sz w:val="28"/>
          <w:szCs w:val="28"/>
        </w:rPr>
        <w:t>Запорізької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DC7" w:rsidRPr="001C3DC7">
        <w:rPr>
          <w:rFonts w:ascii="Times New Roman" w:eastAsia="Calibri" w:hAnsi="Times New Roman" w:cs="Times New Roman"/>
          <w:sz w:val="28"/>
          <w:szCs w:val="28"/>
        </w:rPr>
        <w:t>міської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DC7" w:rsidRPr="001C3DC7">
        <w:rPr>
          <w:rFonts w:ascii="Times New Roman" w:eastAsia="Calibri" w:hAnsi="Times New Roman" w:cs="Times New Roman"/>
          <w:sz w:val="28"/>
          <w:szCs w:val="28"/>
        </w:rPr>
        <w:t>ради</w:t>
      </w:r>
      <w:r w:rsidR="00970B61">
        <w:rPr>
          <w:rFonts w:ascii="Times New Roman" w:eastAsia="Calibri" w:hAnsi="Times New Roman" w:cs="Times New Roman"/>
          <w:sz w:val="28"/>
          <w:szCs w:val="28"/>
        </w:rPr>
        <w:t xml:space="preserve"> Запорізької області</w:t>
      </w:r>
    </w:p>
    <w:p w:rsidR="001C3DC7" w:rsidRPr="001C3DC7" w:rsidRDefault="001C3DC7" w:rsidP="003D4BD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3DC7" w:rsidRPr="001C3DC7" w:rsidRDefault="001C3DC7" w:rsidP="003D4BDF">
      <w:pPr>
        <w:widowControl w:val="0"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1C3DC7">
        <w:rPr>
          <w:rFonts w:ascii="Times New Roman" w:eastAsia="Calibri" w:hAnsi="Times New Roman" w:cs="Times New Roman"/>
          <w:sz w:val="28"/>
          <w:szCs w:val="28"/>
        </w:rPr>
        <w:t>ЗАТВЕРДЖЕНО</w:t>
      </w:r>
    </w:p>
    <w:p w:rsidR="001C3DC7" w:rsidRPr="001C3DC7" w:rsidRDefault="001C3DC7" w:rsidP="003D4BDF">
      <w:pPr>
        <w:widowControl w:val="0"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1C3DC7">
        <w:rPr>
          <w:rFonts w:ascii="Times New Roman" w:eastAsia="Calibri" w:hAnsi="Times New Roman" w:cs="Times New Roman"/>
          <w:sz w:val="28"/>
          <w:szCs w:val="28"/>
        </w:rPr>
        <w:t>Наказ</w:t>
      </w:r>
      <w:r w:rsidR="00287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DC7">
        <w:rPr>
          <w:rFonts w:ascii="Times New Roman" w:eastAsia="Calibri" w:hAnsi="Times New Roman" w:cs="Times New Roman"/>
          <w:sz w:val="28"/>
          <w:szCs w:val="28"/>
        </w:rPr>
        <w:t>директора</w:t>
      </w:r>
      <w:r w:rsidR="00287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0B61">
        <w:rPr>
          <w:rFonts w:ascii="Times New Roman" w:eastAsia="Calibri" w:hAnsi="Times New Roman" w:cs="Times New Roman"/>
          <w:sz w:val="28"/>
          <w:szCs w:val="28"/>
        </w:rPr>
        <w:t>ЗНВК №67 ЗМР ЗО</w:t>
      </w:r>
    </w:p>
    <w:p w:rsidR="001C3DC7" w:rsidRPr="001C3DC7" w:rsidRDefault="001C3DC7" w:rsidP="003D4BDF">
      <w:pPr>
        <w:widowControl w:val="0"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1C3DC7">
        <w:rPr>
          <w:rFonts w:ascii="Times New Roman" w:eastAsia="Calibri" w:hAnsi="Times New Roman" w:cs="Times New Roman"/>
          <w:sz w:val="28"/>
          <w:szCs w:val="28"/>
        </w:rPr>
        <w:t>від</w:t>
      </w:r>
      <w:r w:rsidR="00287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DC7">
        <w:rPr>
          <w:rFonts w:ascii="Times New Roman" w:eastAsia="Calibri" w:hAnsi="Times New Roman" w:cs="Times New Roman"/>
          <w:sz w:val="28"/>
          <w:szCs w:val="28"/>
        </w:rPr>
        <w:t>«___»</w:t>
      </w:r>
      <w:r w:rsidR="00287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DC7">
        <w:rPr>
          <w:rFonts w:ascii="Times New Roman" w:eastAsia="Calibri" w:hAnsi="Times New Roman" w:cs="Times New Roman"/>
          <w:sz w:val="28"/>
          <w:szCs w:val="28"/>
        </w:rPr>
        <w:t>______20</w:t>
      </w:r>
      <w:r w:rsidR="00287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DC7">
        <w:rPr>
          <w:rFonts w:ascii="Times New Roman" w:eastAsia="Calibri" w:hAnsi="Times New Roman" w:cs="Times New Roman"/>
          <w:sz w:val="28"/>
          <w:szCs w:val="28"/>
        </w:rPr>
        <w:t>___</w:t>
      </w:r>
      <w:r w:rsidR="00287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DC7">
        <w:rPr>
          <w:rFonts w:ascii="Times New Roman" w:eastAsia="Calibri" w:hAnsi="Times New Roman" w:cs="Times New Roman"/>
          <w:sz w:val="28"/>
          <w:szCs w:val="28"/>
        </w:rPr>
        <w:t>№</w:t>
      </w:r>
      <w:r w:rsidR="00287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DC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732D2" w:rsidRPr="004C4589" w:rsidRDefault="003732D2" w:rsidP="003D4BDF">
      <w:pPr>
        <w:pStyle w:val="a7"/>
        <w:widowControl w:val="0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2D2" w:rsidRPr="004C4589" w:rsidRDefault="003732D2" w:rsidP="003D4BDF">
      <w:pPr>
        <w:pStyle w:val="a7"/>
        <w:widowControl w:val="0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813" w:rsidRPr="004C4589" w:rsidRDefault="003F7813" w:rsidP="003D4BDF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C45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Положення</w:t>
      </w:r>
    </w:p>
    <w:p w:rsidR="00CD6AE7" w:rsidRDefault="003F7813" w:rsidP="003D4BDF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C45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про</w:t>
      </w:r>
      <w:r w:rsidR="00287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систему</w:t>
      </w:r>
      <w:r w:rsidR="00287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управління</w:t>
      </w:r>
      <w:r w:rsidR="00287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охороною</w:t>
      </w:r>
      <w:r w:rsidR="00287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в</w:t>
      </w:r>
      <w:r w:rsidR="00287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r w:rsidR="00970B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</w:p>
    <w:p w:rsidR="00970B61" w:rsidRPr="004C4589" w:rsidRDefault="00970B61" w:rsidP="003D4BDF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Запорізькому навчально-виховному комплексі №67</w:t>
      </w:r>
    </w:p>
    <w:p w:rsidR="003F7813" w:rsidRPr="004C4589" w:rsidRDefault="001C3DC7" w:rsidP="003D4BDF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C45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Запорізької</w:t>
      </w:r>
      <w:r w:rsidR="00287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міської</w:t>
      </w:r>
      <w:r w:rsidR="00287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ради</w:t>
      </w:r>
      <w:r w:rsidR="00970B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Запорізької області</w:t>
      </w:r>
    </w:p>
    <w:p w:rsidR="00CD6AE7" w:rsidRPr="004C4589" w:rsidRDefault="00CD6AE7" w:rsidP="003D4B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54C4" w:rsidRPr="004C4589" w:rsidRDefault="0096379D" w:rsidP="003D4B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</w:p>
    <w:p w:rsidR="00F954C4" w:rsidRPr="004C4589" w:rsidRDefault="00F954C4" w:rsidP="0037621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1.1</w:t>
      </w:r>
      <w:r w:rsidR="00A73DFD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охороною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СУОП)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4BDF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0B6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Запорізькому навчально-виховному комплексі №67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4BDF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Запорізької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4BDF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4BDF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0B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Запорізької області </w:t>
      </w:r>
      <w:r w:rsidR="003D4BDF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0B6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417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0B61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="003D4BDF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взаємодії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підрозділів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177C">
        <w:rPr>
          <w:rFonts w:ascii="Times New Roman" w:eastAsia="Times New Roman" w:hAnsi="Times New Roman" w:cs="Times New Roman"/>
          <w:sz w:val="28"/>
          <w:szCs w:val="28"/>
          <w:lang w:eastAsia="uk-UA"/>
        </w:rPr>
        <w:t>кураторів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принципи,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функції,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складники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охороною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праці.</w:t>
      </w:r>
    </w:p>
    <w:p w:rsidR="00F954C4" w:rsidRPr="004C4589" w:rsidRDefault="00F954C4" w:rsidP="0037621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1.2.</w:t>
      </w:r>
      <w:r w:rsidR="00287DF5">
        <w:rPr>
          <w:rFonts w:ascii="Times New Roman" w:eastAsia="Times New Roman" w:hAnsi="Times New Roman" w:cs="Times New Roman"/>
          <w:b/>
          <w:bCs/>
          <w:sz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охороною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61A7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61A7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61A7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СУОП)</w:t>
      </w:r>
      <w:r w:rsidR="007417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загальної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A757CE" w:rsidRPr="00A757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57CE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сприяє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запобіганню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небезпеці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третіх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виникають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господарювання,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містить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взаємозв’язаних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законодавчих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нормативно-правових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праці.</w:t>
      </w:r>
    </w:p>
    <w:p w:rsidR="000E076D" w:rsidRPr="004C4589" w:rsidRDefault="000E076D" w:rsidP="0037621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89">
        <w:rPr>
          <w:rFonts w:ascii="Times New Roman" w:hAnsi="Times New Roman" w:cs="Times New Roman"/>
          <w:bCs/>
          <w:color w:val="000000"/>
          <w:sz w:val="28"/>
          <w:szCs w:val="28"/>
        </w:rPr>
        <w:t>СУОП</w:t>
      </w:r>
      <w:r w:rsidR="00287D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розроблена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урахуванням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«Рекомендацій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щодо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побудови,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впровадження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удосконалення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охороною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праці»,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затверджених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наказом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Державного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промислової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безпеки,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гірничого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нагляду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22.02.2008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року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№35.</w:t>
      </w:r>
    </w:p>
    <w:p w:rsidR="00F954C4" w:rsidRPr="004C4589" w:rsidRDefault="00F954C4" w:rsidP="0037621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1.3.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Головною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СУОП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A757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ЗНВК №67 ЗМР ЗО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безпечних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A73DFD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3DFD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3DFD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C936D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36D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36D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36D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36D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36D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36D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попередження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36D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травматизму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36D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36D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профзахворювань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54C4" w:rsidRPr="004C4589" w:rsidRDefault="00F954C4" w:rsidP="0037621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1.4.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СУОП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забезпечується:</w:t>
      </w:r>
    </w:p>
    <w:p w:rsidR="00F954C4" w:rsidRPr="00D43D48" w:rsidRDefault="00F954C4" w:rsidP="00D43D48">
      <w:pPr>
        <w:pStyle w:val="a7"/>
        <w:widowControl w:val="0"/>
        <w:numPr>
          <w:ilvl w:val="0"/>
          <w:numId w:val="6"/>
        </w:numPr>
        <w:shd w:val="clear" w:color="auto" w:fill="FFFFFF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287DF5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757CE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="00A757CE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73DFD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287DF5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73DFD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цілому</w:t>
      </w:r>
      <w:r w:rsidR="00287DF5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73DFD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287DF5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73DFD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</w:t>
      </w:r>
      <w:r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ректором</w:t>
      </w:r>
      <w:r w:rsidR="00287DF5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757CE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="00287DF5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через</w:t>
      </w:r>
      <w:r w:rsidR="00287DF5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73DFD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заступників</w:t>
      </w:r>
      <w:r w:rsidR="00287DF5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73DFD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директора</w:t>
      </w:r>
      <w:r w:rsidR="00287DF5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73DFD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</w:t>
      </w:r>
      <w:r w:rsidR="00287DF5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A7600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кураторів</w:t>
      </w:r>
      <w:r w:rsidR="00287DF5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73DFD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структурних</w:t>
      </w:r>
      <w:r w:rsidR="00287DF5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73DFD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підрозділів</w:t>
      </w:r>
      <w:r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F954C4" w:rsidRPr="00D43D48" w:rsidRDefault="00F954C4" w:rsidP="00D43D48">
      <w:pPr>
        <w:pStyle w:val="a7"/>
        <w:widowControl w:val="0"/>
        <w:numPr>
          <w:ilvl w:val="0"/>
          <w:numId w:val="6"/>
        </w:numPr>
        <w:shd w:val="clear" w:color="auto" w:fill="FFFFFF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287DF5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73DFD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структурних</w:t>
      </w:r>
      <w:r w:rsidR="00287DF5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підрозділах</w:t>
      </w:r>
      <w:r w:rsidR="00287DF5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510B8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287DF5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6379D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кураторами</w:t>
      </w:r>
      <w:r w:rsidR="00287DF5"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43D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підрозділів.</w:t>
      </w:r>
    </w:p>
    <w:p w:rsidR="00F954C4" w:rsidRPr="004C4589" w:rsidRDefault="00F954C4" w:rsidP="0037621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1.5.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Функціонування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СУОП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57CE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Схемою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СУОП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(Додаток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СУОП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57CE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9510B8" w:rsidRPr="004C4589" w:rsidRDefault="009510B8" w:rsidP="003D4BD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621B" w:rsidRPr="004C4589" w:rsidRDefault="0037621B" w:rsidP="003D4B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510B8" w:rsidRPr="004C4589" w:rsidRDefault="0037621B" w:rsidP="003D4B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СУОП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57CE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</w:p>
    <w:p w:rsidR="00F954C4" w:rsidRPr="004C4589" w:rsidRDefault="009510B8" w:rsidP="00EA4F3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4C4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4C4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комплексності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4C4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4C4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4C4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соціально-економічних,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4C4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організаційно-технічних,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4C4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санітарно-гігієнічних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4C4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4C4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4C4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4C4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4C4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4C4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4C4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праці.</w:t>
      </w:r>
    </w:p>
    <w:p w:rsidR="00F954C4" w:rsidRPr="004C4589" w:rsidRDefault="00F954C4" w:rsidP="00EA4F3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2.2.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системності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взаємозв’язані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собою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засоби,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вище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стосуються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середовища.</w:t>
      </w:r>
    </w:p>
    <w:p w:rsidR="00F954C4" w:rsidRPr="004C4589" w:rsidRDefault="00F954C4" w:rsidP="00EA4F3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2.3.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безперервності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систематичне,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регулярне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непереривне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функцій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безпечних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нешкідливих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навчання.</w:t>
      </w:r>
    </w:p>
    <w:p w:rsidR="00F954C4" w:rsidRPr="004C4589" w:rsidRDefault="00F954C4" w:rsidP="00EA4F3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2.4.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динамічності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удосконалення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охороною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передового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вітчизняного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світового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досвіду.</w:t>
      </w:r>
    </w:p>
    <w:p w:rsidR="00F954C4" w:rsidRPr="004C4589" w:rsidRDefault="00F954C4" w:rsidP="00EA4F3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2.5.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науковості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підходу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небезпек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ризиків,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рекомендацій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</w:t>
      </w:r>
      <w:r w:rsidR="009D61A7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езпечення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61A7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61A7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54C4" w:rsidRPr="004C4589" w:rsidRDefault="00F954C4" w:rsidP="00EA4F3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2.6.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оптимізації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вибір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найоптимальнішого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праці.</w:t>
      </w:r>
    </w:p>
    <w:p w:rsidR="00F954C4" w:rsidRPr="004C4589" w:rsidRDefault="00F954C4" w:rsidP="00EA4F3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2.7.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стандартизації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упорядкування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безпечних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нешкідливих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вигляді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нормативно-правових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праці.</w:t>
      </w:r>
    </w:p>
    <w:p w:rsidR="00F954C4" w:rsidRPr="004C4589" w:rsidRDefault="00F954C4" w:rsidP="00EA4F3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2.8.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відповідальності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викладено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посадових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інструкціях,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інструкціях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професій.</w:t>
      </w:r>
    </w:p>
    <w:p w:rsidR="00F954C4" w:rsidRPr="004C4589" w:rsidRDefault="00F954C4" w:rsidP="00EA4F3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2.9.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ефективності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ефективності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рішень,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охороною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праці.</w:t>
      </w:r>
    </w:p>
    <w:p w:rsidR="000E076D" w:rsidRPr="004C4589" w:rsidRDefault="000E076D" w:rsidP="00EA4F3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8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метою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робочих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місцях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кожному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структурному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підрозділі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умов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нормативно-правових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актів,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дотримання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законодавства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щодо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галузі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12A" w:rsidRPr="004C4589">
        <w:rPr>
          <w:rFonts w:ascii="Times New Roman" w:hAnsi="Times New Roman" w:cs="Times New Roman"/>
          <w:color w:val="000000"/>
          <w:sz w:val="28"/>
          <w:szCs w:val="28"/>
        </w:rPr>
        <w:t>праці,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F1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="00EF6F10" w:rsidRPr="004C4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забезпечує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функціонування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охороною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праці,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8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</w:rPr>
        <w:t>саме:</w:t>
      </w:r>
    </w:p>
    <w:p w:rsidR="000E076D" w:rsidRPr="004C4589" w:rsidRDefault="000E076D" w:rsidP="003D4BD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створює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відповідні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призначає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посадових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осіб,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забезпечують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вирішення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конкретних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питань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затверджує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інструкції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їх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обов’язки,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права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відповідальність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покладених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функцій,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контролює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їх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дотримання;</w:t>
      </w:r>
    </w:p>
    <w:p w:rsidR="000E076D" w:rsidRPr="004C4589" w:rsidRDefault="000E076D" w:rsidP="003D4BD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розробляє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участю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сторін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колективного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договору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реалізує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комплексні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заходи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досягнення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встановлених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нормативів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підвищення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існуючого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рівня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праці;</w:t>
      </w:r>
    </w:p>
    <w:p w:rsidR="000E076D" w:rsidRPr="004C4589" w:rsidRDefault="000E076D" w:rsidP="003D4BD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необхідних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профілактичних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заходів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обставин,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змінюються;</w:t>
      </w:r>
    </w:p>
    <w:p w:rsidR="000E076D" w:rsidRPr="004C4589" w:rsidRDefault="000E076D" w:rsidP="003D4BD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впроваджує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прогресивні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технології,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досягнення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техніки,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засоби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механізації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автоматизації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виробництва,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вимоги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ергономіки,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позитивний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досвід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тощо;</w:t>
      </w:r>
    </w:p>
    <w:p w:rsidR="000E076D" w:rsidRPr="004C4589" w:rsidRDefault="000E076D" w:rsidP="003D4BD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належне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утримання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будівель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споруд,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виробничого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обладнання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устаткування,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моніторинг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їх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технічного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стану;</w:t>
      </w:r>
    </w:p>
    <w:p w:rsidR="000E076D" w:rsidRPr="004C4589" w:rsidRDefault="000E076D" w:rsidP="003D4BD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828"/>
          <w:tab w:val="left" w:pos="961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усунення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причин,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призводять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нещасних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випадків,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професійних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захворювань,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здійснення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профілактичних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заходів,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визначених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комісіями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підсумками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розслідування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причин;</w:t>
      </w:r>
    </w:p>
    <w:p w:rsidR="000E076D" w:rsidRPr="004C4589" w:rsidRDefault="000E076D" w:rsidP="003D4BD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організовує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аудиту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лабораторних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досліджень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оцінку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технічного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стану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виробничого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обладнання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устаткування,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атестацій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робочих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місць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відповідність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нормативно-правовим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актам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порядку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терміни,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визначаються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законодавством,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їх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підсумками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вживає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заходи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усунення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небезпечних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шкідливих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здоров’я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виробничих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факторів;</w:t>
      </w:r>
    </w:p>
    <w:p w:rsidR="000E076D" w:rsidRPr="004C4589" w:rsidRDefault="000E076D" w:rsidP="003D4BD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828"/>
          <w:tab w:val="left" w:pos="911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розробляє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затверджує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інструкції,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інші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діють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межах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6F10" w:rsidRPr="00EF6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ЗНВК №67 ЗМР ЗО</w:t>
      </w:r>
      <w:r w:rsidR="00EF6F10"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(далі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6F10" w:rsidRPr="00EF6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ЗНВК №67 ЗМР ЗО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встановлюють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правила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робіт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поведінки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працівників,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робочих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місцях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нормативно-правових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актів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безоплатно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працівників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нормативно-правовими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актами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актами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6F10" w:rsidRPr="00EF6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ЗНВК №67 ЗМР ЗО</w:t>
      </w:r>
      <w:r w:rsidR="00EF6F10"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праці;</w:t>
      </w:r>
    </w:p>
    <w:p w:rsidR="000E076D" w:rsidRPr="004C4589" w:rsidRDefault="000E076D" w:rsidP="003D4BD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додержанням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</w:t>
      </w:r>
      <w:r w:rsidR="006D47B5"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івником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47B5"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технологічних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47B5"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процесів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використанням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засобів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колективного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індивідуального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захисту,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виконанням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робіт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вимог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праці;</w:t>
      </w:r>
    </w:p>
    <w:p w:rsidR="000E076D" w:rsidRPr="004C4589" w:rsidRDefault="000E076D" w:rsidP="003D4BD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організовує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пропаганду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безпечних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методів</w:t>
      </w:r>
      <w:r w:rsidR="0028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праці;</w:t>
      </w:r>
    </w:p>
    <w:p w:rsidR="00552D39" w:rsidRPr="004C4589" w:rsidRDefault="00552D39" w:rsidP="003D4BD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510B8" w:rsidRPr="004C4589" w:rsidRDefault="00F31302" w:rsidP="003D4B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ОХОРОНОЮ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</w:p>
    <w:p w:rsidR="00F954C4" w:rsidRPr="004C4589" w:rsidRDefault="009D61A7" w:rsidP="0048660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3.1.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4C4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Організаційно-розпорядчі:</w:t>
      </w:r>
    </w:p>
    <w:p w:rsidR="00F954C4" w:rsidRPr="00720634" w:rsidRDefault="00F954C4" w:rsidP="0048660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uk-UA"/>
        </w:rPr>
      </w:pP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3.1.1.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Організаційні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заходи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(створення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="00552D39"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служби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праці,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="00552D39"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комісії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питань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розслідування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нещасних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випадків,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розроблення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розділу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«Умови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охорона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праці»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колективного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договору,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нормативно-правових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актів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праці,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виконання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працівниками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своїх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посад</w:t>
      </w:r>
      <w:r w:rsidR="00552D39"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ових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="00552D39"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обов’язків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="00552D39"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="00552D39"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="00552D39"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720634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тощо).</w:t>
      </w:r>
    </w:p>
    <w:p w:rsidR="00F954C4" w:rsidRPr="004C4589" w:rsidRDefault="00F954C4" w:rsidP="0048660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3.1.2.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Інструктивно-методичні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(видання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наказів,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розпоряджень,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приписів,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праці).</w:t>
      </w:r>
    </w:p>
    <w:p w:rsidR="00F954C4" w:rsidRPr="004C4589" w:rsidRDefault="00F954C4" w:rsidP="0048660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3.2.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Соціально-психологічні:</w:t>
      </w:r>
    </w:p>
    <w:p w:rsidR="00F954C4" w:rsidRPr="004C4589" w:rsidRDefault="00F954C4" w:rsidP="0048660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3.2.1.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виховна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54C4" w:rsidRPr="004C4589" w:rsidRDefault="00F954C4" w:rsidP="0048660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3.2.2.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Пропаганда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безпечних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нешкідливих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тижнів,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місячників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54C4" w:rsidRPr="004C4589" w:rsidRDefault="00F954C4" w:rsidP="0048660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3.2.3.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взаємоконтролю,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дисципліни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54C4" w:rsidRPr="004C4589" w:rsidRDefault="00F954C4" w:rsidP="0048660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3.2.4.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Моральне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стимулювання.</w:t>
      </w:r>
    </w:p>
    <w:p w:rsidR="00F954C4" w:rsidRPr="004C4589" w:rsidRDefault="00F954C4" w:rsidP="0048660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3.3.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Економічні:</w:t>
      </w:r>
    </w:p>
    <w:p w:rsidR="00F954C4" w:rsidRPr="004C4589" w:rsidRDefault="00F954C4" w:rsidP="0048660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3.3.1.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Матеріальне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моральне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заохочення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високий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61A7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безпечних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9D61A7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61A7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61A7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52D39" w:rsidRPr="004C4589" w:rsidRDefault="00552D39" w:rsidP="003D4BD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2D39" w:rsidRPr="004C4589" w:rsidRDefault="00486609" w:rsidP="003D4B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ФУНКЦІЇ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ОХОРОНОЮ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</w:p>
    <w:p w:rsidR="00F954C4" w:rsidRPr="004C4589" w:rsidRDefault="00F954C4" w:rsidP="0020643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охороною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функції:</w:t>
      </w:r>
    </w:p>
    <w:p w:rsidR="00F954C4" w:rsidRPr="004C4589" w:rsidRDefault="00F954C4" w:rsidP="0020643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4.1.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безпечних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87DF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6F1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полягає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планів,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</w:t>
      </w:r>
      <w:r w:rsidR="00573F03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ксних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F03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F03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F03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F03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безпечних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нешкідливих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праці.</w:t>
      </w:r>
    </w:p>
    <w:p w:rsidR="00F954C4" w:rsidRPr="004C4589" w:rsidRDefault="00F954C4" w:rsidP="0020643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4.2.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праці.</w:t>
      </w:r>
    </w:p>
    <w:p w:rsidR="00F954C4" w:rsidRPr="004C4589" w:rsidRDefault="00F954C4" w:rsidP="0020643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функцій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охороною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Систематичний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(постійний,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періодичний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оперативний,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вибірковий),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своєчасне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ліквідація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ситуацій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проводяться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оздоровлення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6F1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="00EF6F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54C4" w:rsidRPr="004C4589" w:rsidRDefault="00F954C4" w:rsidP="0020643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Постійний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нтроль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проводиться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3A11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директором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6F1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="00F344C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344C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заступниками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344CD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344CD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344CD">
        <w:rPr>
          <w:rFonts w:ascii="Times New Roman" w:eastAsia="Times New Roman" w:hAnsi="Times New Roman" w:cs="Times New Roman"/>
          <w:sz w:val="28"/>
          <w:szCs w:val="28"/>
          <w:lang w:eastAsia="uk-UA"/>
        </w:rPr>
        <w:t>кураторами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344C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344CD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підрозділів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3A11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3A11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3A11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3A11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3A11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3A11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3A11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3A11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3A11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3A11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3A11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3A11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порушників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3A11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3A11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дисциплінарного,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3A11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3A11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3A11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3A11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607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имоги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встановлюються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607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607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інструкціями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відповідності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вимогам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роботи.</w:t>
      </w:r>
    </w:p>
    <w:p w:rsidR="00F954C4" w:rsidRPr="004C4589" w:rsidRDefault="00F954C4" w:rsidP="0020643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Періодичний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оперативний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проводиться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03D7">
        <w:rPr>
          <w:rFonts w:ascii="Times New Roman" w:eastAsia="Times New Roman" w:hAnsi="Times New Roman" w:cs="Times New Roman"/>
          <w:sz w:val="28"/>
          <w:szCs w:val="28"/>
          <w:lang w:eastAsia="uk-UA"/>
        </w:rPr>
        <w:t>кураторами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0066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03D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підрозділів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54C4" w:rsidRPr="004C4589" w:rsidRDefault="00F954C4" w:rsidP="0020643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Вибірковий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проводиться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службою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графіками.</w:t>
      </w:r>
    </w:p>
    <w:p w:rsidR="00F954C4" w:rsidRPr="004C4589" w:rsidRDefault="00F954C4" w:rsidP="0020643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4.3.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функціонування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охороною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426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54C4" w:rsidRPr="00932DCC" w:rsidRDefault="00F954C4" w:rsidP="0020643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uk-UA"/>
        </w:rPr>
      </w:pPr>
      <w:r w:rsidRPr="00932DCC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За</w:t>
      </w:r>
      <w:r w:rsidR="00287DF5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932DCC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допомогою</w:t>
      </w:r>
      <w:r w:rsidR="00287DF5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932DCC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обліку</w:t>
      </w:r>
      <w:r w:rsidR="00287DF5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932DCC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й</w:t>
      </w:r>
      <w:r w:rsidR="00287DF5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932DCC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аналізу</w:t>
      </w:r>
      <w:r w:rsidR="00287DF5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932DCC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умов</w:t>
      </w:r>
      <w:r w:rsidR="00287DF5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932DCC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932DCC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оцінюють</w:t>
      </w:r>
      <w:r w:rsidR="00287DF5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932DCC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відповідність</w:t>
      </w:r>
      <w:r w:rsidR="00287DF5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932DCC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результатів</w:t>
      </w:r>
      <w:r w:rsidR="00287DF5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932DCC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діяльності</w:t>
      </w:r>
      <w:r w:rsidR="00287DF5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932DCC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щодо</w:t>
      </w:r>
      <w:r w:rsidR="00287DF5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932DCC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управління</w:t>
      </w:r>
      <w:r w:rsidR="00287DF5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932DCC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охороною</w:t>
      </w:r>
      <w:r w:rsidR="00287DF5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932DCC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932DCC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установленим</w:t>
      </w:r>
      <w:r w:rsidR="00287DF5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932DCC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вимогам.</w:t>
      </w:r>
    </w:p>
    <w:p w:rsidR="00F954C4" w:rsidRPr="004C4589" w:rsidRDefault="00F954C4" w:rsidP="0020643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полягає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реєстрації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систематизації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характеризують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чає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змогу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оцінити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ефективність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функціонування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СУОП.</w:t>
      </w:r>
    </w:p>
    <w:p w:rsidR="00F954C4" w:rsidRPr="004C4589" w:rsidRDefault="00F954C4" w:rsidP="0020643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СУОП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виконують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упровадження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управлінських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рішень.</w:t>
      </w:r>
    </w:p>
    <w:p w:rsidR="00F954C4" w:rsidRPr="004C4589" w:rsidRDefault="00F954C4" w:rsidP="0020643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4.4.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Заохочення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праці.</w:t>
      </w:r>
    </w:p>
    <w:p w:rsidR="00F954C4" w:rsidRPr="004C4589" w:rsidRDefault="00F954C4" w:rsidP="0020643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Заохочення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преміюванн</w:t>
      </w:r>
      <w:r w:rsidR="00552D39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52D39" w:rsidRPr="004C4589" w:rsidRDefault="00552D39" w:rsidP="0020643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2D39" w:rsidRPr="004C4589" w:rsidRDefault="00287DF5" w:rsidP="003D4B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</w:p>
    <w:p w:rsidR="00F954C4" w:rsidRPr="004C4589" w:rsidRDefault="00F954C4" w:rsidP="006642F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5.1.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охороною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високоефективного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функціонування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426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4035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4035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4035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4035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підрозділів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54C4" w:rsidRPr="004C4589" w:rsidRDefault="00F954C4" w:rsidP="006642F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5.2.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охороною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виконують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допомогою:</w:t>
      </w:r>
    </w:p>
    <w:p w:rsidR="00F954C4" w:rsidRPr="0057613F" w:rsidRDefault="00F954C4" w:rsidP="0057613F">
      <w:pPr>
        <w:pStyle w:val="a7"/>
        <w:widowControl w:val="0"/>
        <w:numPr>
          <w:ilvl w:val="0"/>
          <w:numId w:val="4"/>
        </w:numPr>
        <w:shd w:val="clear" w:color="auto" w:fill="FFFFFF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навчання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працівників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1403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1403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питань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1403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охорони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1403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праці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пропаганди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здорових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</w:t>
      </w:r>
      <w:r w:rsidR="00F1403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шкідливих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1403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умов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1403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праці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F954C4" w:rsidRPr="0057613F" w:rsidRDefault="00F954C4" w:rsidP="0057613F">
      <w:pPr>
        <w:pStyle w:val="a7"/>
        <w:widowControl w:val="0"/>
        <w:numPr>
          <w:ilvl w:val="0"/>
          <w:numId w:val="4"/>
        </w:numPr>
        <w:shd w:val="clear" w:color="auto" w:fill="FFFFFF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справного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стану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обладнання,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устаткування,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пристроїв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тощо;</w:t>
      </w:r>
    </w:p>
    <w:p w:rsidR="00F954C4" w:rsidRPr="0057613F" w:rsidRDefault="00F954C4" w:rsidP="0057613F">
      <w:pPr>
        <w:pStyle w:val="a7"/>
        <w:widowControl w:val="0"/>
        <w:numPr>
          <w:ilvl w:val="0"/>
          <w:numId w:val="4"/>
        </w:numPr>
        <w:shd w:val="clear" w:color="auto" w:fill="FFFFFF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працівників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засобами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колективного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індивідуального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захисту;</w:t>
      </w:r>
    </w:p>
    <w:p w:rsidR="00F954C4" w:rsidRPr="0057613F" w:rsidRDefault="00F954C4" w:rsidP="0057613F">
      <w:pPr>
        <w:pStyle w:val="a7"/>
        <w:widowControl w:val="0"/>
        <w:numPr>
          <w:ilvl w:val="0"/>
          <w:numId w:val="4"/>
        </w:numPr>
        <w:shd w:val="clear" w:color="auto" w:fill="FFFFFF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санітарно-</w:t>
      </w:r>
      <w:r w:rsidR="00F1403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побутових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1403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умов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1403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праці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F954C4" w:rsidRPr="0057613F" w:rsidRDefault="00F954C4" w:rsidP="0057613F">
      <w:pPr>
        <w:pStyle w:val="a7"/>
        <w:widowControl w:val="0"/>
        <w:numPr>
          <w:ilvl w:val="0"/>
          <w:numId w:val="4"/>
        </w:numPr>
        <w:shd w:val="clear" w:color="auto" w:fill="FFFFFF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організації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лікувально-профілактичних</w:t>
      </w:r>
      <w:r w:rsidR="00287DF5"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6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заходів;</w:t>
      </w:r>
    </w:p>
    <w:p w:rsidR="00F954C4" w:rsidRPr="003111B3" w:rsidRDefault="00F954C4" w:rsidP="006642F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</w:pP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5.3.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Вирішення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завдань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СУОП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забезпечується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взаємодією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всіх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підрозділів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="004061BB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  </w:t>
      </w:r>
      <w:r w:rsidR="0070426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="00704260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та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здійснюється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згідно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зі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Схемою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функціональних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взаємодій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у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вирішенні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завдань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СУОП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(Додаток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2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до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Положення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про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СУОП</w:t>
      </w:r>
      <w:r w:rsidR="00287DF5"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="0070426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Pr="003111B3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).</w:t>
      </w:r>
    </w:p>
    <w:p w:rsidR="00F14035" w:rsidRPr="004C4589" w:rsidRDefault="00F14035" w:rsidP="003D4BD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14035" w:rsidRPr="004C4589" w:rsidRDefault="004061BB" w:rsidP="003D4B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СКЛАДНИКИ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</w:p>
    <w:p w:rsidR="00F954C4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6.1.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Нормативно-правові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праці.</w:t>
      </w:r>
    </w:p>
    <w:p w:rsidR="00F954C4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Нормативно-правові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правила,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норми,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регламенти,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стандарти,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інструкції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обов'язковими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виконання.</w:t>
      </w:r>
    </w:p>
    <w:p w:rsidR="00F954C4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6.1.1.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складаєть</w:t>
      </w:r>
      <w:r w:rsidR="00F14035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4035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4035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4035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4035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4035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праці»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загальнообов’язкове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державне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спричинили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працездатності»,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прийняти</w:t>
      </w:r>
      <w:r w:rsidR="00F14035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4035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4035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4035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4035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актів.</w:t>
      </w:r>
    </w:p>
    <w:p w:rsidR="00F954C4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6.1.2.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5353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426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(Додаток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СУОП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426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життєдіяльності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установах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закладах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наказом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26.12.2017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1669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посадових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безпечних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нешкідливих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426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="0070426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3567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3567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3567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підрозділах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54C4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6.1.3.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3567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86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426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="0070426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(Додаток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СУОП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426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Типового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наказом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Держнаглядохоронпраці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15.11.2004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255,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функції,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03796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праці.</w:t>
      </w:r>
    </w:p>
    <w:p w:rsidR="00F954C4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6.1.4.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інструкції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нормативно-правовими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426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="0070426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54C4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6.1.5.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Інструкції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розробляються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розробку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інструкцій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наказом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Комітету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охороною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соціальної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29.01.1998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(у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редакції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соціальної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30.03.2017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526)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(Додаток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СУОП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B9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F954C4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6.2.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Колективний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договір.</w:t>
      </w:r>
    </w:p>
    <w:p w:rsidR="00F954C4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Колективний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договір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містить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комплексні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безпечних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нешкідливих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розробляються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представниками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профспілок.</w:t>
      </w:r>
    </w:p>
    <w:p w:rsidR="00F954C4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6.3.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будівель,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приміщень,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обладнання.</w:t>
      </w:r>
    </w:p>
    <w:p w:rsidR="00071FDB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будівель</w:t>
      </w:r>
      <w:r w:rsidR="00103796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03796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03796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приміщень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03796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регулюються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1FDB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1FDB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1FDB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1FDB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1FDB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надзвичайних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1FDB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ситуацій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1FDB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229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</w:t>
      </w:r>
      <w:r w:rsidR="00287D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B229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25.01.2012</w:t>
      </w:r>
      <w:r w:rsidR="00287D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B229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</w:t>
      </w:r>
      <w:r w:rsidR="00287D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B229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67</w:t>
      </w:r>
      <w:r w:rsidR="00287D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71FDB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071FD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</w:t>
      </w:r>
      <w:r w:rsidR="00287D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71FD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затвердження</w:t>
      </w:r>
      <w:r w:rsidR="00287D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71FD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Загальних</w:t>
      </w:r>
      <w:r w:rsidR="00287D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71FD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вимог</w:t>
      </w:r>
      <w:r w:rsidR="00287D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71FD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стосовно</w:t>
      </w:r>
      <w:r w:rsidR="00287D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71FD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забезпечення</w:t>
      </w:r>
      <w:r w:rsidR="00287D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71FD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роботодавцями</w:t>
      </w:r>
      <w:r w:rsidR="00287D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71FD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71FD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71FD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працівників»</w:t>
      </w:r>
      <w:r w:rsidR="000B229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287D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B229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зареєстрованого</w:t>
      </w:r>
      <w:r w:rsidR="00287D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B229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</w:t>
      </w:r>
      <w:r w:rsidR="00287D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B229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Міністерстві</w:t>
      </w:r>
      <w:r w:rsidR="00287D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B229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юстиції</w:t>
      </w:r>
      <w:r w:rsidR="00287D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B229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України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229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14.02.2012</w:t>
      </w:r>
      <w:r w:rsidR="00F7465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B229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</w:t>
      </w:r>
      <w:r w:rsidR="00287D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B229B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226/20539</w:t>
      </w:r>
      <w:r w:rsidR="006259BE" w:rsidRPr="004C45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287D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hyperlink r:id="rId5" w:tgtFrame="_blank" w:history="1">
        <w:r w:rsidR="006259BE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Технічного</w:t>
        </w:r>
        <w:r w:rsidR="00287D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6259BE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регламенту</w:t>
        </w:r>
        <w:r w:rsidR="00287D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6259BE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знаків</w:t>
        </w:r>
        <w:r w:rsidR="00287D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6259BE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безпеки</w:t>
        </w:r>
        <w:r w:rsidR="00287D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6259BE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і</w:t>
        </w:r>
        <w:r w:rsidR="00287D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6259BE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захисту</w:t>
        </w:r>
        <w:r w:rsidR="00287D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6259BE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здоров’я</w:t>
        </w:r>
        <w:r w:rsidR="00287D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6259BE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працівників</w:t>
        </w:r>
      </w:hyperlink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постановою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25.11.2009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1262,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" w:tgtFrame="_blank" w:history="1">
        <w:r w:rsidR="006259BE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Правил</w:t>
        </w:r>
        <w:r w:rsidR="00287D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6259BE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пожежної</w:t>
        </w:r>
        <w:r w:rsidR="00287D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6259BE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безпеки</w:t>
        </w:r>
        <w:r w:rsidR="00287D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6259BE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</w:t>
        </w:r>
        <w:r w:rsidR="00287D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6259BE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Україні</w:t>
        </w:r>
      </w:hyperlink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наказом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МНС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19.10.2004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126,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зареєстрованих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юстиції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4.11.2004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1410/10009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(НАПБ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А.01.001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B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04)</w:t>
      </w:r>
      <w:r w:rsidR="00BB1FF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1FF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1FF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ДБН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1FF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В.2.5-28-2006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1FF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«Природне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1FF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1FF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штучне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1FF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освітлення»,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1FF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7" w:tgtFrame="_blank" w:history="1">
        <w:r w:rsidR="00BB1FF0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наказом</w:t>
        </w:r>
        <w:r w:rsidR="00287D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BB1FF0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Міністерства</w:t>
        </w:r>
        <w:r w:rsidR="00287D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BB1FF0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будівництва,</w:t>
        </w:r>
        <w:r w:rsidR="00287D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BB1FF0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архітектури</w:t>
        </w:r>
        <w:r w:rsidR="00287D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BB1FF0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та</w:t>
        </w:r>
        <w:r w:rsidR="00287D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BB1FF0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житлово-комунального</w:t>
        </w:r>
        <w:r w:rsidR="00287D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BB1FF0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господарства</w:t>
        </w:r>
        <w:r w:rsidR="00287D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BB1FF0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України</w:t>
        </w:r>
        <w:r w:rsidR="00287D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BB1FF0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від</w:t>
        </w:r>
        <w:r w:rsidR="00287D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BB1FF0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15.05.2006</w:t>
        </w:r>
        <w:r w:rsidR="00287D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BB1FF0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№</w:t>
        </w:r>
        <w:r w:rsidR="00287D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BB1FF0" w:rsidRPr="004C45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168</w:t>
        </w:r>
      </w:hyperlink>
      <w:r w:rsidR="00BB1FF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54C4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6.4.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праці.</w:t>
      </w:r>
    </w:p>
    <w:p w:rsidR="00F954C4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життєдіяльності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B9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підрозділах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Типового</w:t>
      </w:r>
      <w:r w:rsidR="00287D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положення</w:t>
      </w:r>
      <w:r w:rsidR="00287D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про</w:t>
      </w:r>
      <w:r w:rsidR="00287D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порядок</w:t>
      </w:r>
      <w:r w:rsidR="00287D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проведення</w:t>
      </w:r>
      <w:r w:rsidR="00287D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навчання</w:t>
      </w:r>
      <w:r w:rsidR="00287D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перевірки</w:t>
      </w:r>
      <w:r w:rsidR="00287D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знань</w:t>
      </w:r>
      <w:r w:rsidR="00287D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питань</w:t>
      </w:r>
      <w:r w:rsidR="00287D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праці,</w:t>
      </w:r>
      <w:r w:rsidR="00287D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затвердженого</w:t>
      </w:r>
      <w:r w:rsidR="00287D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наказом</w:t>
      </w:r>
      <w:r w:rsidR="00287D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t>Державного</w:t>
      </w:r>
      <w:r w:rsidR="00287DF5">
        <w:rPr>
          <w:rFonts w:ascii="Times New Roman" w:hAnsi="Times New Roman" w:cs="Times New Roman"/>
          <w:sz w:val="28"/>
          <w:szCs w:val="28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lastRenderedPageBreak/>
        <w:t>комітету</w:t>
      </w:r>
      <w:r w:rsidR="00287DF5">
        <w:rPr>
          <w:rFonts w:ascii="Times New Roman" w:hAnsi="Times New Roman" w:cs="Times New Roman"/>
          <w:sz w:val="28"/>
          <w:szCs w:val="28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t>України</w:t>
      </w:r>
      <w:r w:rsidR="00287DF5">
        <w:rPr>
          <w:rFonts w:ascii="Times New Roman" w:hAnsi="Times New Roman" w:cs="Times New Roman"/>
          <w:sz w:val="28"/>
          <w:szCs w:val="28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t>з</w:t>
      </w:r>
      <w:r w:rsidR="00287DF5">
        <w:rPr>
          <w:rFonts w:ascii="Times New Roman" w:hAnsi="Times New Roman" w:cs="Times New Roman"/>
          <w:sz w:val="28"/>
          <w:szCs w:val="28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t>нагляду</w:t>
      </w:r>
      <w:r w:rsidR="00287DF5">
        <w:rPr>
          <w:rFonts w:ascii="Times New Roman" w:hAnsi="Times New Roman" w:cs="Times New Roman"/>
          <w:sz w:val="28"/>
          <w:szCs w:val="28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t>за</w:t>
      </w:r>
      <w:r w:rsidR="00287DF5">
        <w:rPr>
          <w:rFonts w:ascii="Times New Roman" w:hAnsi="Times New Roman" w:cs="Times New Roman"/>
          <w:sz w:val="28"/>
          <w:szCs w:val="28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t>охороною</w:t>
      </w:r>
      <w:r w:rsidR="00287DF5">
        <w:rPr>
          <w:rFonts w:ascii="Times New Roman" w:hAnsi="Times New Roman" w:cs="Times New Roman"/>
          <w:sz w:val="28"/>
          <w:szCs w:val="28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t>праці</w:t>
      </w:r>
      <w:r w:rsidR="00287DF5">
        <w:rPr>
          <w:rFonts w:ascii="Times New Roman" w:hAnsi="Times New Roman" w:cs="Times New Roman"/>
          <w:sz w:val="28"/>
          <w:szCs w:val="28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t>від</w:t>
      </w:r>
      <w:r w:rsidR="00287DF5">
        <w:rPr>
          <w:rFonts w:ascii="Times New Roman" w:hAnsi="Times New Roman" w:cs="Times New Roman"/>
          <w:sz w:val="28"/>
          <w:szCs w:val="28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t>26.01.2005</w:t>
      </w:r>
      <w:r w:rsidR="00287DF5">
        <w:rPr>
          <w:rFonts w:ascii="Times New Roman" w:hAnsi="Times New Roman" w:cs="Times New Roman"/>
          <w:sz w:val="28"/>
          <w:szCs w:val="28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t>№</w:t>
      </w:r>
      <w:r w:rsidR="00287DF5">
        <w:rPr>
          <w:rFonts w:ascii="Times New Roman" w:hAnsi="Times New Roman" w:cs="Times New Roman"/>
          <w:sz w:val="28"/>
          <w:szCs w:val="28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t>15,</w:t>
      </w:r>
      <w:r w:rsidR="00287DF5">
        <w:rPr>
          <w:rFonts w:ascii="Times New Roman" w:hAnsi="Times New Roman" w:cs="Times New Roman"/>
          <w:sz w:val="28"/>
          <w:szCs w:val="28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t>зареєстрованого</w:t>
      </w:r>
      <w:r w:rsidR="00287DF5">
        <w:rPr>
          <w:rFonts w:ascii="Times New Roman" w:hAnsi="Times New Roman" w:cs="Times New Roman"/>
          <w:sz w:val="28"/>
          <w:szCs w:val="28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t>Міністерстві</w:t>
      </w:r>
      <w:r w:rsidR="00287DF5">
        <w:rPr>
          <w:rFonts w:ascii="Times New Roman" w:hAnsi="Times New Roman" w:cs="Times New Roman"/>
          <w:sz w:val="28"/>
          <w:szCs w:val="28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t>юстиції</w:t>
      </w:r>
      <w:r w:rsidR="00287DF5">
        <w:rPr>
          <w:rFonts w:ascii="Times New Roman" w:hAnsi="Times New Roman" w:cs="Times New Roman"/>
          <w:sz w:val="28"/>
          <w:szCs w:val="28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t>України</w:t>
      </w:r>
      <w:r w:rsidR="00287DF5">
        <w:rPr>
          <w:rFonts w:ascii="Times New Roman" w:hAnsi="Times New Roman" w:cs="Times New Roman"/>
          <w:sz w:val="28"/>
          <w:szCs w:val="28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t>15</w:t>
      </w:r>
      <w:r w:rsidR="00287DF5">
        <w:rPr>
          <w:rFonts w:ascii="Times New Roman" w:hAnsi="Times New Roman" w:cs="Times New Roman"/>
          <w:sz w:val="28"/>
          <w:szCs w:val="28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t>лютого</w:t>
      </w:r>
      <w:r w:rsidR="00287DF5">
        <w:rPr>
          <w:rFonts w:ascii="Times New Roman" w:hAnsi="Times New Roman" w:cs="Times New Roman"/>
          <w:sz w:val="28"/>
          <w:szCs w:val="28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t>2005</w:t>
      </w:r>
      <w:r w:rsidR="00287DF5">
        <w:rPr>
          <w:rFonts w:ascii="Times New Roman" w:hAnsi="Times New Roman" w:cs="Times New Roman"/>
          <w:sz w:val="28"/>
          <w:szCs w:val="28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t>р.</w:t>
      </w:r>
      <w:r w:rsidR="00287DF5">
        <w:rPr>
          <w:rFonts w:ascii="Times New Roman" w:hAnsi="Times New Roman" w:cs="Times New Roman"/>
          <w:sz w:val="28"/>
          <w:szCs w:val="28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t>за</w:t>
      </w:r>
      <w:r w:rsidR="00287DF5">
        <w:rPr>
          <w:rFonts w:ascii="Times New Roman" w:hAnsi="Times New Roman" w:cs="Times New Roman"/>
          <w:sz w:val="28"/>
          <w:szCs w:val="28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t>N</w:t>
      </w:r>
      <w:r w:rsidR="00287DF5">
        <w:rPr>
          <w:rFonts w:ascii="Times New Roman" w:hAnsi="Times New Roman" w:cs="Times New Roman"/>
          <w:sz w:val="28"/>
          <w:szCs w:val="28"/>
        </w:rPr>
        <w:t xml:space="preserve"> </w:t>
      </w:r>
      <w:r w:rsidR="004747D0" w:rsidRPr="004C4589">
        <w:rPr>
          <w:rFonts w:ascii="Times New Roman" w:hAnsi="Times New Roman" w:cs="Times New Roman"/>
          <w:sz w:val="28"/>
          <w:szCs w:val="28"/>
        </w:rPr>
        <w:t>231/10511,</w:t>
      </w:r>
      <w:r w:rsidR="00287D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</w:t>
      </w:r>
      <w:r w:rsidR="0071650A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650A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650A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650A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650A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650A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B9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="000B0B90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(Додаток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СУОП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B9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F954C4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звільняються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повторного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інструктажу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наказом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3F19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(Додаток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СУОП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3F19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F954C4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6.5.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колективного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захисту.</w:t>
      </w:r>
    </w:p>
    <w:p w:rsidR="00F954C4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засобами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робочому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місці,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наказом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Мінсоцполітики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29.11.2018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1804,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3F19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F25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F25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F25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F25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підрозділів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робочому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74038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(Додаток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2CC4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СУОП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3F19">
        <w:rPr>
          <w:rFonts w:ascii="Times New Roman" w:eastAsia="Times New Roman" w:hAnsi="Times New Roman" w:cs="Times New Roman"/>
          <w:sz w:val="28"/>
          <w:szCs w:val="28"/>
          <w:lang w:eastAsia="uk-UA"/>
        </w:rPr>
        <w:t>ЗНВК №67 ЗМР ЗО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F954C4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6.6.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праці.</w:t>
      </w:r>
    </w:p>
    <w:p w:rsidR="00F954C4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Висновки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атестації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відповідність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нормативно-правовим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поводження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обладнанням,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устаткуванням,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робить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наказом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планової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Університету.</w:t>
      </w:r>
    </w:p>
    <w:p w:rsidR="00F954C4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6.7.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Розслідування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випадків.</w:t>
      </w:r>
    </w:p>
    <w:p w:rsidR="00F954C4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випадки,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сталися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працівниками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обов’язків,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розслідують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розслідування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аварій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постановою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17.04.2019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337.</w:t>
      </w:r>
    </w:p>
    <w:p w:rsidR="00F954C4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випадки,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сталися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побуті,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розслідують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розслідування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невиробничого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характеру,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затвердженого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постановою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22.03.2001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270.</w:t>
      </w:r>
    </w:p>
    <w:p w:rsidR="00F954C4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6.8.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Профілактика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випадків.</w:t>
      </w:r>
    </w:p>
    <w:p w:rsidR="00F954C4" w:rsidRPr="004C4589" w:rsidRDefault="00F954C4" w:rsidP="00277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сталися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607E"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працівниками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здійснюють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профілактики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усунення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призвели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нещасних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захворювань,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r w:rsidR="00287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потерпілим.</w:t>
      </w:r>
    </w:p>
    <w:p w:rsidR="00F954C4" w:rsidRPr="004C4589" w:rsidRDefault="00287DF5" w:rsidP="003D4BD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747D0" w:rsidRPr="004C4589" w:rsidRDefault="004747D0" w:rsidP="003D4BDF">
      <w:pPr>
        <w:widowControl w:val="0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7D1E08" w:rsidRDefault="007D1E08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3EB" w:rsidRDefault="003523EB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3EB" w:rsidRDefault="003523EB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3EB" w:rsidRDefault="003523EB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3EB" w:rsidRDefault="003523EB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3EB" w:rsidRDefault="003523EB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3EB" w:rsidRDefault="003523EB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3EB" w:rsidRDefault="003523EB" w:rsidP="00955EB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Запорізький навчально-виховний комплекс №67</w:t>
      </w:r>
    </w:p>
    <w:p w:rsidR="00955EBB" w:rsidRPr="001C3DC7" w:rsidRDefault="00955EBB" w:rsidP="003523E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DC7">
        <w:rPr>
          <w:rFonts w:ascii="Times New Roman" w:eastAsia="Calibri" w:hAnsi="Times New Roman" w:cs="Times New Roman"/>
          <w:sz w:val="28"/>
          <w:szCs w:val="28"/>
        </w:rPr>
        <w:t>Запорізької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DC7">
        <w:rPr>
          <w:rFonts w:ascii="Times New Roman" w:eastAsia="Calibri" w:hAnsi="Times New Roman" w:cs="Times New Roman"/>
          <w:sz w:val="28"/>
          <w:szCs w:val="28"/>
        </w:rPr>
        <w:t>міської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DC7">
        <w:rPr>
          <w:rFonts w:ascii="Times New Roman" w:eastAsia="Calibri" w:hAnsi="Times New Roman" w:cs="Times New Roman"/>
          <w:sz w:val="28"/>
          <w:szCs w:val="28"/>
        </w:rPr>
        <w:t>ради</w:t>
      </w:r>
      <w:r w:rsidR="003523EB">
        <w:rPr>
          <w:rFonts w:ascii="Times New Roman" w:eastAsia="Calibri" w:hAnsi="Times New Roman" w:cs="Times New Roman"/>
          <w:sz w:val="28"/>
          <w:szCs w:val="28"/>
        </w:rPr>
        <w:t xml:space="preserve"> Запорізької області</w:t>
      </w:r>
    </w:p>
    <w:p w:rsidR="00955EBB" w:rsidRDefault="00955EBB" w:rsidP="00955EBB">
      <w:pPr>
        <w:pStyle w:val="a7"/>
        <w:widowControl w:val="0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EBB" w:rsidRDefault="00955EBB" w:rsidP="00955EBB">
      <w:pPr>
        <w:pStyle w:val="a7"/>
        <w:widowControl w:val="0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EBB" w:rsidRDefault="00955EBB" w:rsidP="00955EBB">
      <w:pPr>
        <w:pStyle w:val="a7"/>
        <w:widowControl w:val="0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EBB" w:rsidRDefault="00955EBB" w:rsidP="00955EBB">
      <w:pPr>
        <w:pStyle w:val="a7"/>
        <w:widowControl w:val="0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EBB" w:rsidRDefault="00955EBB" w:rsidP="00955EBB">
      <w:pPr>
        <w:pStyle w:val="a7"/>
        <w:widowControl w:val="0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EBB" w:rsidRDefault="00955EBB" w:rsidP="00955EBB">
      <w:pPr>
        <w:pStyle w:val="a7"/>
        <w:widowControl w:val="0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EBB" w:rsidRDefault="00955EBB" w:rsidP="00955EBB">
      <w:pPr>
        <w:pStyle w:val="a7"/>
        <w:widowControl w:val="0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EBB" w:rsidRDefault="00955EBB" w:rsidP="00955EBB">
      <w:pPr>
        <w:pStyle w:val="a7"/>
        <w:widowControl w:val="0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EBB" w:rsidRDefault="00955EBB" w:rsidP="00955EBB">
      <w:pPr>
        <w:pStyle w:val="a7"/>
        <w:widowControl w:val="0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EBB" w:rsidRDefault="00955EBB" w:rsidP="00955EBB">
      <w:pPr>
        <w:pStyle w:val="a7"/>
        <w:widowControl w:val="0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EBB" w:rsidRDefault="00955EBB" w:rsidP="00955EBB">
      <w:pPr>
        <w:pStyle w:val="a7"/>
        <w:widowControl w:val="0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EBB" w:rsidRDefault="00955EBB" w:rsidP="00955EBB">
      <w:pPr>
        <w:pStyle w:val="a7"/>
        <w:widowControl w:val="0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EBB" w:rsidRDefault="00955EBB" w:rsidP="00955EBB">
      <w:pPr>
        <w:pStyle w:val="a7"/>
        <w:widowControl w:val="0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EBB" w:rsidRDefault="00955EBB" w:rsidP="00955EBB">
      <w:pPr>
        <w:pStyle w:val="a7"/>
        <w:widowControl w:val="0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EBB" w:rsidRDefault="00955EBB" w:rsidP="00955EBB">
      <w:pPr>
        <w:pStyle w:val="a7"/>
        <w:widowControl w:val="0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EBB" w:rsidRPr="004C4589" w:rsidRDefault="00955EBB" w:rsidP="00955EBB">
      <w:pPr>
        <w:pStyle w:val="a7"/>
        <w:widowControl w:val="0"/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EBB" w:rsidRPr="006D3EDB" w:rsidRDefault="00955EBB" w:rsidP="00955EBB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uk-UA"/>
        </w:rPr>
      </w:pPr>
      <w:r w:rsidRPr="006D3ED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uk-UA"/>
        </w:rPr>
        <w:t>ПОЛОЖЕННЯ</w:t>
      </w:r>
    </w:p>
    <w:p w:rsidR="00433DFE" w:rsidRPr="00433DFE" w:rsidRDefault="00433DFE" w:rsidP="00955EBB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uk-UA"/>
        </w:rPr>
      </w:pPr>
    </w:p>
    <w:p w:rsidR="00955EBB" w:rsidRDefault="00955EBB" w:rsidP="00433DFE">
      <w:pPr>
        <w:widowControl w:val="0"/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r w:rsidRPr="00433DF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 xml:space="preserve">ПРО СИСТЕМУ УПРАВЛІННЯ ОХОРОНОЮ ПРАЦІ В </w:t>
      </w:r>
      <w:r w:rsidR="003523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ЗАПОРІЗЬКОМУ НАВЧАЛЬНО-ВИХОВНОМУ КОМПЛЕКСІ №67</w:t>
      </w:r>
    </w:p>
    <w:p w:rsidR="00955EBB" w:rsidRPr="00433DFE" w:rsidRDefault="00955EBB" w:rsidP="00433DFE">
      <w:pPr>
        <w:widowControl w:val="0"/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r w:rsidRPr="00433DF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ЗАПОРІЗЬКОЇ МІСЬКОЇ РАДИ</w:t>
      </w:r>
      <w:r w:rsidR="003523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 xml:space="preserve"> ЗАПОРІЗЬКОЇ ОБЛАСТІ</w:t>
      </w:r>
    </w:p>
    <w:p w:rsidR="00955EBB" w:rsidRDefault="00955EBB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DFE" w:rsidRDefault="00433DFE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DFE" w:rsidRDefault="00433DFE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DFE" w:rsidRDefault="00433DFE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DFE" w:rsidRDefault="00433DFE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DFE" w:rsidRDefault="00433DFE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DFE" w:rsidRDefault="00433DFE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DFE" w:rsidRDefault="00433DFE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DFE" w:rsidRDefault="00433DFE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DFE" w:rsidRDefault="00433DFE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DFE" w:rsidRDefault="00433DFE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DFE" w:rsidRDefault="00433DFE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DFE" w:rsidRDefault="00433DFE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DFE" w:rsidRDefault="00433DFE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DFE" w:rsidRDefault="00433DFE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3EB" w:rsidRDefault="003523EB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3EB" w:rsidRDefault="003523EB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3EB" w:rsidRDefault="003523EB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3DFE" w:rsidRDefault="00433DFE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DFE" w:rsidRDefault="00433DFE" w:rsidP="003D4B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DFE" w:rsidRPr="00955EBB" w:rsidRDefault="00433DFE" w:rsidP="00433DF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Запоріжжя</w:t>
      </w:r>
    </w:p>
    <w:sectPr w:rsidR="00433DFE" w:rsidRPr="00955EBB" w:rsidSect="003523EB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6388BF8"/>
    <w:lvl w:ilvl="0">
      <w:numFmt w:val="bullet"/>
      <w:lvlText w:val="*"/>
      <w:lvlJc w:val="left"/>
    </w:lvl>
  </w:abstractNum>
  <w:abstractNum w:abstractNumId="1" w15:restartNumberingAfterBreak="0">
    <w:nsid w:val="01566233"/>
    <w:multiLevelType w:val="hybridMultilevel"/>
    <w:tmpl w:val="25E4F624"/>
    <w:lvl w:ilvl="0" w:tplc="A29A85A0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BE54D7"/>
    <w:multiLevelType w:val="hybridMultilevel"/>
    <w:tmpl w:val="00CAB2CE"/>
    <w:lvl w:ilvl="0" w:tplc="A29A85A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1120C"/>
    <w:multiLevelType w:val="hybridMultilevel"/>
    <w:tmpl w:val="C8D292CA"/>
    <w:lvl w:ilvl="0" w:tplc="29A400CC">
      <w:numFmt w:val="bullet"/>
      <w:lvlText w:val="-"/>
      <w:lvlJc w:val="left"/>
      <w:pPr>
        <w:ind w:left="1347" w:hanging="78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4032FD3"/>
    <w:multiLevelType w:val="hybridMultilevel"/>
    <w:tmpl w:val="A39C25B4"/>
    <w:lvl w:ilvl="0" w:tplc="4664C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2146B"/>
    <w:multiLevelType w:val="hybridMultilevel"/>
    <w:tmpl w:val="03F8B370"/>
    <w:lvl w:ilvl="0" w:tplc="6D2A7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54C4"/>
    <w:rsid w:val="00071FDB"/>
    <w:rsid w:val="000B0B90"/>
    <w:rsid w:val="000B229B"/>
    <w:rsid w:val="000B3F19"/>
    <w:rsid w:val="000B4893"/>
    <w:rsid w:val="000E076D"/>
    <w:rsid w:val="00103796"/>
    <w:rsid w:val="0015614B"/>
    <w:rsid w:val="0016340C"/>
    <w:rsid w:val="001C3DC7"/>
    <w:rsid w:val="001D5413"/>
    <w:rsid w:val="00206431"/>
    <w:rsid w:val="00277A00"/>
    <w:rsid w:val="00287DF5"/>
    <w:rsid w:val="00297533"/>
    <w:rsid w:val="002A3A11"/>
    <w:rsid w:val="002C41DD"/>
    <w:rsid w:val="002E586E"/>
    <w:rsid w:val="003111B3"/>
    <w:rsid w:val="003303D7"/>
    <w:rsid w:val="003523EB"/>
    <w:rsid w:val="003732D2"/>
    <w:rsid w:val="0037621B"/>
    <w:rsid w:val="003900B9"/>
    <w:rsid w:val="003B5720"/>
    <w:rsid w:val="003D4BDF"/>
    <w:rsid w:val="003F7813"/>
    <w:rsid w:val="0040600D"/>
    <w:rsid w:val="004061BB"/>
    <w:rsid w:val="00433DFE"/>
    <w:rsid w:val="004747D0"/>
    <w:rsid w:val="00486609"/>
    <w:rsid w:val="004C4589"/>
    <w:rsid w:val="004E6F25"/>
    <w:rsid w:val="00552D39"/>
    <w:rsid w:val="00573F03"/>
    <w:rsid w:val="0057613F"/>
    <w:rsid w:val="005E581D"/>
    <w:rsid w:val="006259BE"/>
    <w:rsid w:val="00631E66"/>
    <w:rsid w:val="006642FE"/>
    <w:rsid w:val="006A512A"/>
    <w:rsid w:val="006D3EDB"/>
    <w:rsid w:val="006D47B5"/>
    <w:rsid w:val="00704260"/>
    <w:rsid w:val="0071650A"/>
    <w:rsid w:val="00720634"/>
    <w:rsid w:val="0074177C"/>
    <w:rsid w:val="00742CD0"/>
    <w:rsid w:val="00770C16"/>
    <w:rsid w:val="00792157"/>
    <w:rsid w:val="007D1E08"/>
    <w:rsid w:val="008504D4"/>
    <w:rsid w:val="00932DCC"/>
    <w:rsid w:val="009510B8"/>
    <w:rsid w:val="00955EBB"/>
    <w:rsid w:val="0096379D"/>
    <w:rsid w:val="00970B61"/>
    <w:rsid w:val="009A3567"/>
    <w:rsid w:val="009D61A7"/>
    <w:rsid w:val="00A73DFD"/>
    <w:rsid w:val="00A757CE"/>
    <w:rsid w:val="00AA607E"/>
    <w:rsid w:val="00AA7600"/>
    <w:rsid w:val="00B74038"/>
    <w:rsid w:val="00BB1FF0"/>
    <w:rsid w:val="00BB65CC"/>
    <w:rsid w:val="00BC285C"/>
    <w:rsid w:val="00C075B2"/>
    <w:rsid w:val="00C877A4"/>
    <w:rsid w:val="00C931A4"/>
    <w:rsid w:val="00C936D9"/>
    <w:rsid w:val="00CA0213"/>
    <w:rsid w:val="00CD6AE7"/>
    <w:rsid w:val="00CF5353"/>
    <w:rsid w:val="00D43D48"/>
    <w:rsid w:val="00D46D61"/>
    <w:rsid w:val="00D9673F"/>
    <w:rsid w:val="00E10066"/>
    <w:rsid w:val="00EA4F35"/>
    <w:rsid w:val="00EB2491"/>
    <w:rsid w:val="00EF635D"/>
    <w:rsid w:val="00EF6F10"/>
    <w:rsid w:val="00F02CC4"/>
    <w:rsid w:val="00F14035"/>
    <w:rsid w:val="00F31302"/>
    <w:rsid w:val="00F344CD"/>
    <w:rsid w:val="00F7465E"/>
    <w:rsid w:val="00F954C4"/>
    <w:rsid w:val="00F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1A1C5-43C6-4A40-BAC5-077EC0A9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E08"/>
  </w:style>
  <w:style w:type="paragraph" w:styleId="1">
    <w:name w:val="heading 1"/>
    <w:basedOn w:val="a"/>
    <w:link w:val="10"/>
    <w:uiPriority w:val="9"/>
    <w:qFormat/>
    <w:rsid w:val="00F95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F95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C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954C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9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954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4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32D2"/>
    <w:pPr>
      <w:spacing w:after="0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0168667-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410-04" TargetMode="External"/><Relationship Id="rId5" Type="http://schemas.openxmlformats.org/officeDocument/2006/relationships/hyperlink" Target="https://zakon.rada.gov.ua/laws/show/1262-2009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52</cp:revision>
  <cp:lastPrinted>2021-12-28T13:07:00Z</cp:lastPrinted>
  <dcterms:created xsi:type="dcterms:W3CDTF">2021-12-21T14:58:00Z</dcterms:created>
  <dcterms:modified xsi:type="dcterms:W3CDTF">2023-03-20T13:41:00Z</dcterms:modified>
</cp:coreProperties>
</file>